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365" w:rsidRDefault="00F06C85" w:rsidP="00F06C85">
      <w:pPr>
        <w:jc w:val="center"/>
        <w:rPr>
          <w:b/>
          <w:sz w:val="32"/>
        </w:rPr>
      </w:pPr>
      <w:r>
        <w:rPr>
          <w:b/>
          <w:sz w:val="32"/>
        </w:rPr>
        <w:t>Cenni storici sui luoghi degli eventi</w:t>
      </w:r>
      <w:r w:rsidR="000312F4">
        <w:rPr>
          <w:b/>
          <w:sz w:val="32"/>
        </w:rPr>
        <w:t xml:space="preserve"> nell’ambito della manifestazione Mater </w:t>
      </w:r>
      <w:proofErr w:type="spellStart"/>
      <w:r w:rsidR="000312F4">
        <w:rPr>
          <w:b/>
          <w:sz w:val="32"/>
        </w:rPr>
        <w:t>Aquae</w:t>
      </w:r>
      <w:proofErr w:type="spellEnd"/>
      <w:r w:rsidR="000312F4">
        <w:rPr>
          <w:b/>
          <w:sz w:val="32"/>
        </w:rPr>
        <w:t xml:space="preserve"> Pater </w:t>
      </w:r>
      <w:proofErr w:type="spellStart"/>
      <w:r w:rsidR="000312F4">
        <w:rPr>
          <w:b/>
          <w:sz w:val="32"/>
        </w:rPr>
        <w:t>lignum</w:t>
      </w:r>
      <w:proofErr w:type="spellEnd"/>
      <w:r w:rsidR="000312F4">
        <w:rPr>
          <w:b/>
          <w:sz w:val="32"/>
        </w:rPr>
        <w:t xml:space="preserve"> del 10-11-12 maggio 2019</w:t>
      </w:r>
    </w:p>
    <w:p w:rsidR="00F06C85" w:rsidRDefault="00F06C85" w:rsidP="00F06C85">
      <w:pPr>
        <w:jc w:val="center"/>
        <w:rPr>
          <w:b/>
          <w:sz w:val="32"/>
        </w:rPr>
      </w:pPr>
    </w:p>
    <w:p w:rsidR="00F06C85" w:rsidRDefault="00F06C85" w:rsidP="00F06C85">
      <w:pPr>
        <w:jc w:val="both"/>
      </w:pPr>
      <w:r>
        <w:t xml:space="preserve">Paterno è un centro della Val d’Agri diventato comune autonomo nel 1973. Gli eventi della tre giorni intitolata Mater </w:t>
      </w:r>
      <w:proofErr w:type="spellStart"/>
      <w:r>
        <w:t>Aquae</w:t>
      </w:r>
      <w:proofErr w:type="spellEnd"/>
      <w:r>
        <w:t xml:space="preserve"> Pater </w:t>
      </w:r>
      <w:proofErr w:type="spellStart"/>
      <w:r>
        <w:t>Lignum</w:t>
      </w:r>
      <w:proofErr w:type="spellEnd"/>
      <w:r>
        <w:t xml:space="preserve">, nell’ambito delle manifestazioni di Matera Capitale Europea della Cultura 2019, si svilupperanno in tutto il territorio comunale, ma avranno come centri nevralgici due luoghi particolarmente identificativi del paese. </w:t>
      </w:r>
    </w:p>
    <w:p w:rsidR="00F06C85" w:rsidRDefault="00F06C85" w:rsidP="00F06C85">
      <w:pPr>
        <w:jc w:val="both"/>
      </w:pPr>
    </w:p>
    <w:p w:rsidR="008F15E1" w:rsidRDefault="00F06C85" w:rsidP="008F15E1">
      <w:pPr>
        <w:rPr>
          <w:rFonts w:eastAsia="Times New Roman" w:cs="Times New Roman"/>
          <w:bCs/>
          <w:color w:val="000000"/>
          <w:szCs w:val="29"/>
          <w:lang w:eastAsia="it-IT"/>
        </w:rPr>
      </w:pPr>
      <w:r>
        <w:t xml:space="preserve">Il primo è la </w:t>
      </w:r>
      <w:r w:rsidRPr="009229B2">
        <w:rPr>
          <w:b/>
        </w:rPr>
        <w:t xml:space="preserve">sorgente </w:t>
      </w:r>
      <w:proofErr w:type="spellStart"/>
      <w:r w:rsidRPr="009229B2">
        <w:rPr>
          <w:b/>
        </w:rPr>
        <w:t>Sorgitora</w:t>
      </w:r>
      <w:proofErr w:type="spellEnd"/>
      <w:r>
        <w:t xml:space="preserve">, luogo simbolo per </w:t>
      </w:r>
      <w:r w:rsidR="0070326F">
        <w:t xml:space="preserve">la ricchezza d’acqua del territorio. L’impianto risale al 1937 ed è caratterizzato da elementi architettonici tipici del periodo. Una mappa incisa in bassorilievo nel marmo bianco mostra i comuni che, originariamente, erano serviti dall’Acquedotto dell’Agri che proprio da qui partiva. </w:t>
      </w:r>
      <w:r w:rsidR="00FD6B1B">
        <w:t>Il luogo è stato al centro di un’importante opera di recupero negli ultimi anni che ha per</w:t>
      </w:r>
      <w:r w:rsidR="005B4568">
        <w:t>messo, attraverso il lavoro di A</w:t>
      </w:r>
      <w:r w:rsidR="00FD6B1B">
        <w:t xml:space="preserve">mministrazione, Acquedotto Lucano e associazioni come la Pro Loco Terra dei Padri, di riportare decoro e pulizia in uno dei punti più caratteristici per l’identità del territorio paternese. Non a caso, la sorgente </w:t>
      </w:r>
      <w:proofErr w:type="spellStart"/>
      <w:r w:rsidR="00FD6B1B">
        <w:t>Sorgitora</w:t>
      </w:r>
      <w:proofErr w:type="spellEnd"/>
      <w:r w:rsidR="00FD6B1B">
        <w:t xml:space="preserve"> è la location prescelta per diverse iniziative di prom</w:t>
      </w:r>
      <w:r w:rsidR="008F15E1">
        <w:t xml:space="preserve">ozione nel corso degli anni, descritta anche nel </w:t>
      </w:r>
      <w:r w:rsidR="008F15E1" w:rsidRPr="008F15E1">
        <w:t xml:space="preserve">saggio </w:t>
      </w:r>
      <w:r w:rsidR="008F15E1" w:rsidRPr="008F15E1">
        <w:rPr>
          <w:rFonts w:eastAsia="Times New Roman" w:cs="Times New Roman"/>
          <w:bCs/>
          <w:color w:val="000000"/>
          <w:szCs w:val="29"/>
          <w:lang w:eastAsia="it-IT"/>
        </w:rPr>
        <w:t>L’ACQUEDOTTO DELL’AGRI – simboli e potere dell’acqua”, </w:t>
      </w:r>
      <w:r w:rsidR="008F15E1" w:rsidRPr="008F15E1">
        <w:rPr>
          <w:rFonts w:eastAsia="Times New Roman" w:cs="Times New Roman"/>
          <w:color w:val="000000"/>
          <w:szCs w:val="29"/>
          <w:lang w:eastAsia="it-IT"/>
        </w:rPr>
        <w:t>a cura del prof. </w:t>
      </w:r>
      <w:r w:rsidR="008F15E1" w:rsidRPr="008F15E1">
        <w:rPr>
          <w:rFonts w:eastAsia="Times New Roman" w:cs="Times New Roman"/>
          <w:bCs/>
          <w:color w:val="000000"/>
          <w:szCs w:val="29"/>
          <w:lang w:eastAsia="it-IT"/>
        </w:rPr>
        <w:t xml:space="preserve">Enzo Vinicio </w:t>
      </w:r>
      <w:proofErr w:type="spellStart"/>
      <w:r w:rsidR="008F15E1" w:rsidRPr="008F15E1">
        <w:rPr>
          <w:rFonts w:eastAsia="Times New Roman" w:cs="Times New Roman"/>
          <w:bCs/>
          <w:color w:val="000000"/>
          <w:szCs w:val="29"/>
          <w:lang w:eastAsia="it-IT"/>
        </w:rPr>
        <w:t>Alliegro</w:t>
      </w:r>
      <w:proofErr w:type="spellEnd"/>
      <w:r w:rsidR="008F15E1" w:rsidRPr="008F15E1">
        <w:rPr>
          <w:rFonts w:eastAsia="Times New Roman" w:cs="Times New Roman"/>
          <w:bCs/>
          <w:color w:val="000000"/>
          <w:szCs w:val="29"/>
          <w:lang w:eastAsia="it-IT"/>
        </w:rPr>
        <w:t xml:space="preserve">. </w:t>
      </w:r>
    </w:p>
    <w:p w:rsidR="000312F4" w:rsidRDefault="000312F4" w:rsidP="008F15E1">
      <w:pPr>
        <w:rPr>
          <w:rFonts w:eastAsia="Times New Roman" w:cs="Times New Roman"/>
          <w:bCs/>
          <w:color w:val="000000"/>
          <w:szCs w:val="29"/>
          <w:lang w:eastAsia="it-IT"/>
        </w:rPr>
      </w:pPr>
    </w:p>
    <w:p w:rsidR="000312F4" w:rsidRDefault="000312F4" w:rsidP="008F15E1">
      <w:pPr>
        <w:rPr>
          <w:rFonts w:eastAsia="Times New Roman" w:cs="Times New Roman"/>
          <w:b/>
          <w:bCs/>
          <w:color w:val="000000"/>
          <w:szCs w:val="29"/>
          <w:lang w:eastAsia="it-IT"/>
        </w:rPr>
      </w:pPr>
      <w:r>
        <w:rPr>
          <w:rFonts w:eastAsia="Times New Roman" w:cs="Times New Roman"/>
          <w:b/>
          <w:bCs/>
          <w:noProof/>
          <w:color w:val="000000"/>
          <w:szCs w:val="29"/>
          <w:lang w:eastAsia="it-IT"/>
        </w:rPr>
        <w:drawing>
          <wp:inline distT="0" distB="0" distL="0" distR="0">
            <wp:extent cx="6116320" cy="4077335"/>
            <wp:effectExtent l="0" t="0" r="5080" b="1206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5E1" w:rsidRDefault="008F15E1" w:rsidP="008F15E1">
      <w:pPr>
        <w:rPr>
          <w:rFonts w:eastAsia="Times New Roman" w:cs="Times New Roman"/>
          <w:b/>
          <w:bCs/>
          <w:color w:val="000000"/>
          <w:szCs w:val="29"/>
          <w:lang w:eastAsia="it-IT"/>
        </w:rPr>
      </w:pPr>
    </w:p>
    <w:p w:rsidR="008F15E1" w:rsidRPr="008F15E1" w:rsidRDefault="008F15E1" w:rsidP="008F15E1">
      <w:pPr>
        <w:rPr>
          <w:rFonts w:eastAsia="Times New Roman" w:cs="Times New Roman"/>
          <w:sz w:val="21"/>
          <w:lang w:eastAsia="it-IT"/>
        </w:rPr>
      </w:pPr>
      <w:r>
        <w:rPr>
          <w:rFonts w:eastAsia="Times New Roman" w:cs="Times New Roman"/>
          <w:bCs/>
          <w:color w:val="000000"/>
          <w:szCs w:val="29"/>
          <w:lang w:eastAsia="it-IT"/>
        </w:rPr>
        <w:t xml:space="preserve">Il secondo è il </w:t>
      </w:r>
      <w:r w:rsidRPr="009229B2">
        <w:rPr>
          <w:rFonts w:eastAsia="Times New Roman" w:cs="Times New Roman"/>
          <w:b/>
          <w:bCs/>
          <w:color w:val="000000"/>
          <w:szCs w:val="29"/>
          <w:lang w:eastAsia="it-IT"/>
        </w:rPr>
        <w:t>fiume Agri</w:t>
      </w:r>
      <w:r>
        <w:rPr>
          <w:rFonts w:eastAsia="Times New Roman" w:cs="Times New Roman"/>
          <w:bCs/>
          <w:color w:val="000000"/>
          <w:szCs w:val="29"/>
          <w:lang w:eastAsia="it-IT"/>
        </w:rPr>
        <w:t xml:space="preserve"> che, con i suoi 136 km di lunghezza, è il principale corso d’acqua della </w:t>
      </w:r>
      <w:bookmarkStart w:id="0" w:name="_GoBack"/>
      <w:bookmarkEnd w:id="0"/>
      <w:r>
        <w:rPr>
          <w:rFonts w:eastAsia="Times New Roman" w:cs="Times New Roman"/>
          <w:bCs/>
          <w:color w:val="000000"/>
          <w:szCs w:val="29"/>
          <w:lang w:eastAsia="it-IT"/>
        </w:rPr>
        <w:t>Basilicata. Il bacino idrico – e alcuni suoi affluenti – attraversano il territorio di Paterno, incidendo profondamente sulla sua morfologia. I sentieri realizzati lungo i suoi argini sono quotidianamente utilizz</w:t>
      </w:r>
      <w:r w:rsidR="009229B2">
        <w:rPr>
          <w:rFonts w:eastAsia="Times New Roman" w:cs="Times New Roman"/>
          <w:bCs/>
          <w:color w:val="000000"/>
          <w:szCs w:val="29"/>
          <w:lang w:eastAsia="it-IT"/>
        </w:rPr>
        <w:t>ati per escursioni nella natura. L</w:t>
      </w:r>
      <w:r>
        <w:rPr>
          <w:rFonts w:eastAsia="Times New Roman" w:cs="Times New Roman"/>
          <w:bCs/>
          <w:color w:val="000000"/>
          <w:szCs w:val="29"/>
          <w:lang w:eastAsia="it-IT"/>
        </w:rPr>
        <w:t>ungo le sue sponde hanno trovato linfa vitale</w:t>
      </w:r>
      <w:r w:rsidR="009229B2">
        <w:rPr>
          <w:rFonts w:eastAsia="Times New Roman" w:cs="Times New Roman"/>
          <w:bCs/>
          <w:color w:val="000000"/>
          <w:szCs w:val="29"/>
          <w:lang w:eastAsia="it-IT"/>
        </w:rPr>
        <w:t>, inoltre,</w:t>
      </w:r>
      <w:r>
        <w:rPr>
          <w:rFonts w:eastAsia="Times New Roman" w:cs="Times New Roman"/>
          <w:bCs/>
          <w:color w:val="000000"/>
          <w:szCs w:val="29"/>
          <w:lang w:eastAsia="it-IT"/>
        </w:rPr>
        <w:t xml:space="preserve"> alcune </w:t>
      </w:r>
      <w:r>
        <w:rPr>
          <w:rFonts w:eastAsia="Times New Roman" w:cs="Times New Roman"/>
          <w:bCs/>
          <w:color w:val="000000"/>
          <w:szCs w:val="29"/>
          <w:lang w:eastAsia="it-IT"/>
        </w:rPr>
        <w:lastRenderedPageBreak/>
        <w:t xml:space="preserve">delle principali attività economiche del paese, soprattutto nel settore agricolo e nel settore della trasformazione dei prodotti di scarto. </w:t>
      </w:r>
    </w:p>
    <w:p w:rsidR="00F06C85" w:rsidRDefault="00F06C85" w:rsidP="00F06C85">
      <w:pPr>
        <w:jc w:val="both"/>
        <w:rPr>
          <w:sz w:val="21"/>
        </w:rPr>
      </w:pPr>
    </w:p>
    <w:p w:rsidR="000312F4" w:rsidRDefault="000312F4" w:rsidP="00F06C85">
      <w:pPr>
        <w:jc w:val="both"/>
        <w:rPr>
          <w:sz w:val="21"/>
        </w:rPr>
      </w:pPr>
      <w:r>
        <w:rPr>
          <w:noProof/>
          <w:sz w:val="21"/>
          <w:lang w:eastAsia="it-IT"/>
        </w:rPr>
        <w:drawing>
          <wp:inline distT="0" distB="0" distL="0" distR="0">
            <wp:extent cx="5268079" cy="7902119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514" cy="790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5E1" w:rsidRPr="008F15E1" w:rsidRDefault="008F15E1" w:rsidP="00F06C85">
      <w:pPr>
        <w:jc w:val="both"/>
        <w:rPr>
          <w:sz w:val="21"/>
        </w:rPr>
      </w:pPr>
    </w:p>
    <w:sectPr w:rsidR="008F15E1" w:rsidRPr="008F15E1" w:rsidSect="00946524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283"/>
  <w:characterSpacingControl w:val="doNotCompress"/>
  <w:compat/>
  <w:rsids>
    <w:rsidRoot w:val="00F06C85"/>
    <w:rsid w:val="000312F4"/>
    <w:rsid w:val="00356E26"/>
    <w:rsid w:val="005B4568"/>
    <w:rsid w:val="0070326F"/>
    <w:rsid w:val="008F15E1"/>
    <w:rsid w:val="009229B2"/>
    <w:rsid w:val="0092757F"/>
    <w:rsid w:val="00946524"/>
    <w:rsid w:val="00F06C85"/>
    <w:rsid w:val="00FD6B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2757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converted-space">
    <w:name w:val="apple-converted-space"/>
    <w:basedOn w:val="Carpredefinitoparagrafo"/>
    <w:rsid w:val="008F15E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456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45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07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Chiara Caso</dc:creator>
  <cp:keywords/>
  <dc:description/>
  <cp:lastModifiedBy>Rosa Fortunato</cp:lastModifiedBy>
  <cp:revision>2</cp:revision>
  <dcterms:created xsi:type="dcterms:W3CDTF">2019-05-04T11:29:00Z</dcterms:created>
  <dcterms:modified xsi:type="dcterms:W3CDTF">2019-05-06T19:40:00Z</dcterms:modified>
</cp:coreProperties>
</file>